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6372" w:right="0"/>
      </w:pPr>
      <w:r>
        <w:rPr>
          <w:rFonts w:cs="Calibri"/>
          <w:b/>
        </w:rPr>
        <w:t>Załącznik Nr 1</w:t>
      </w:r>
      <w:r>
        <w:rPr>
          <w:rFonts w:cs="Calibri"/>
        </w:rPr>
        <w:t xml:space="preserve"> do Zaproszenia do składania ofert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Calibri"/>
        </w:rPr>
        <w:t>Spr. Nr: MGOPS.26.10.19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FORMULARZ OFERTOWY</w:t>
      </w:r>
    </w:p>
    <w:p>
      <w:pPr>
        <w:pStyle w:val="style0"/>
        <w:spacing w:line="100" w:lineRule="atLeast"/>
      </w:pPr>
      <w:r>
        <w:rPr>
          <w:b/>
        </w:rPr>
        <w:t>I . Nazwa Zamawiającego, adres:</w:t>
      </w:r>
    </w:p>
    <w:p>
      <w:pPr>
        <w:pStyle w:val="style0"/>
        <w:spacing w:after="0" w:before="0"/>
      </w:pPr>
      <w:r>
        <w:rPr/>
        <w:t>Miejsko-Gminny Ośrodek Pomocy Społecznej</w:t>
      </w:r>
    </w:p>
    <w:p>
      <w:pPr>
        <w:pStyle w:val="style0"/>
        <w:spacing w:after="0" w:before="0"/>
      </w:pPr>
      <w:r>
        <w:rPr/>
        <w:t>ul. M.C. Skłodowskiej 3</w:t>
      </w:r>
    </w:p>
    <w:p>
      <w:pPr>
        <w:pStyle w:val="style0"/>
        <w:spacing w:after="0" w:before="0"/>
      </w:pPr>
      <w:r>
        <w:rPr/>
        <w:t>26-900 Kozienice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>
          <w:b/>
        </w:rPr>
        <w:t xml:space="preserve">II. Nazwa i dokładny adres Oferenta /NIP, Regon/: 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style0"/>
        <w:spacing w:after="0" w:before="0"/>
      </w:pPr>
      <w:r>
        <w:rPr/>
      </w:r>
    </w:p>
    <w:p>
      <w:pPr>
        <w:pStyle w:val="style0"/>
        <w:tabs>
          <w:tab w:leader="none" w:pos="381" w:val="left"/>
          <w:tab w:leader="none" w:pos="748" w:val="left"/>
          <w:tab w:leader="none" w:pos="788" w:val="left"/>
        </w:tabs>
        <w:spacing w:after="0" w:before="0" w:line="100" w:lineRule="atLeast"/>
        <w:ind w:hanging="0" w:left="40" w:right="0"/>
        <w:jc w:val="both"/>
      </w:pPr>
      <w:r>
        <w:rPr>
          <w:rFonts w:cs="Calibri"/>
          <w:b/>
        </w:rPr>
        <w:t>III . Oferuję/my dostawę poszczególnych przedmiotów zamówienia za poniższą cenę:</w:t>
      </w:r>
    </w:p>
    <w:p>
      <w:pPr>
        <w:pStyle w:val="style0"/>
        <w:tabs>
          <w:tab w:leader="none" w:pos="381" w:val="left"/>
          <w:tab w:leader="none" w:pos="748" w:val="left"/>
          <w:tab w:leader="none" w:pos="788" w:val="left"/>
        </w:tabs>
        <w:spacing w:after="120" w:before="0" w:line="100" w:lineRule="atLeast"/>
        <w:ind w:hanging="0" w:left="40" w:right="0"/>
        <w:jc w:val="both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554"/>
        <w:gridCol w:w="3009"/>
        <w:gridCol w:w="650"/>
        <w:gridCol w:w="646"/>
        <w:gridCol w:w="1260"/>
        <w:gridCol w:w="1409"/>
        <w:gridCol w:w="1379"/>
        <w:gridCol w:w="1172"/>
      </w:tblGrid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L.p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Nazwa produktu/ oznaczenie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j.m.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ilość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Cena jednostkowa brutto</w:t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Gwarancja</w:t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Produkt</w:t>
            </w:r>
          </w:p>
        </w:tc>
      </w:tr>
      <w:tr>
        <w:trPr>
          <w:trHeight w:hRule="atLeast" w:val="303"/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sz w:val="20"/>
                <w:szCs w:val="20"/>
              </w:rPr>
              <w:t>Komputer: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System Operacyjny Microsoft Windows 10 Professional PL OEM 64Bit</w:t>
            </w:r>
            <w:r>
              <w:rPr>
                <w:rFonts w:cs="Calibri"/>
                <w:bCs/>
                <w:sz w:val="20"/>
                <w:szCs w:val="20"/>
              </w:rPr>
              <w:t xml:space="preserve"> – Producent Microsoft; - klasa produktu systemy operacyjne; rodzina Microsoft Windows; ważność licencji dożywotnia; liczba użytkowników: 1.00; wersja produktu OEM; wersja językowa polska; oryginalna płyta z oprogramowaniem oraz naklejka licencyjna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Płyta główna z wbudowaną kartą graficzną oparta na chipsecie </w:t>
            </w:r>
            <w:r>
              <w:rPr>
                <w:rFonts w:cs="Calibri"/>
                <w:b/>
                <w:sz w:val="20"/>
                <w:szCs w:val="20"/>
              </w:rPr>
              <w:t>Intel B150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, podstawka pod procesor </w:t>
            </w:r>
            <w:r>
              <w:rPr>
                <w:rFonts w:cs="Calibri"/>
                <w:b/>
                <w:sz w:val="20"/>
                <w:szCs w:val="20"/>
              </w:rPr>
              <w:t>Socket 1151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gniazdo procesora: </w:t>
            </w:r>
            <w:r>
              <w:rPr>
                <w:rFonts w:cs="Calibri"/>
                <w:sz w:val="20"/>
                <w:szCs w:val="20"/>
              </w:rPr>
              <w:t>Socket 1151</w:t>
            </w:r>
            <w:r>
              <w:rPr>
                <w:rFonts w:cs="Calibri"/>
                <w:bCs/>
                <w:sz w:val="20"/>
                <w:szCs w:val="20"/>
              </w:rPr>
              <w:t xml:space="preserve">; obsługiwane typy Procesorów: Intel Core i3, Intel Core i5, Intel Core  i7; maks. ilość obsługiwanych procesorów: 1.00; chipset: </w:t>
            </w:r>
            <w:r>
              <w:rPr>
                <w:rFonts w:cs="Calibri"/>
                <w:sz w:val="20"/>
                <w:szCs w:val="20"/>
              </w:rPr>
              <w:t>Intel B150</w:t>
            </w:r>
            <w:r>
              <w:rPr>
                <w:rFonts w:cs="Calibri"/>
                <w:bCs/>
                <w:sz w:val="20"/>
                <w:szCs w:val="20"/>
              </w:rPr>
              <w:t xml:space="preserve">; rodzaj obsługiwanej pamięci: DDR4 DIMM;; ilość gniazd pamięci: 4 szt.; złącza PCI-E (liczba slotów):PCI-EXpress x 16 (1),PCI-Express x1 (1); ilość złączy PCI: 2 szt.; 4 Złącza SATA III; zintegrowana karta sieciowa: tak; zintegrowana karta dźwiękowa: tak; zintegrowana karta graficzna: tak; porty zewnętrzne: 4x USB, 2 x USB 3.0, 1 x DVI-D, 1 x VGA, 1 x PS/2, 1 x RJ45, </w:t>
            </w:r>
            <w:r>
              <w:rPr>
                <w:rFonts w:cs="Calibri"/>
                <w:b/>
                <w:bCs/>
                <w:sz w:val="20"/>
                <w:szCs w:val="20"/>
              </w:rPr>
              <w:t>Procesor firmy Intel typ Intel Core i3, typ gniazda Socket LGA</w:t>
            </w:r>
            <w:r>
              <w:rPr>
                <w:rFonts w:cs="Calibri"/>
                <w:b/>
                <w:sz w:val="20"/>
                <w:szCs w:val="20"/>
              </w:rPr>
              <w:t xml:space="preserve"> 1151</w:t>
            </w:r>
            <w:r>
              <w:rPr>
                <w:rFonts w:cs="Calibri"/>
                <w:b/>
                <w:bCs/>
                <w:sz w:val="20"/>
                <w:szCs w:val="20"/>
              </w:rPr>
              <w:t>;</w:t>
            </w:r>
            <w:r>
              <w:rPr>
                <w:rFonts w:cs="Calibri"/>
                <w:bCs/>
                <w:sz w:val="20"/>
                <w:szCs w:val="20"/>
              </w:rPr>
              <w:t xml:space="preserve"> Gwarancja min. 2 lata; Producent Intel; typ procesora Intel Core i3; model procesora minimum Intel Core i3-6100; typ gniazda Socket LGA 1151; ilość rdzeni 2.00 szt.; wersja produktu BOX; dołączony wentylator: tak; częstotliwość taktowania procesora 3,7 GHz; proces technologiczny 14 nm </w:t>
            </w:r>
            <w:r>
              <w:rPr>
                <w:rFonts w:cs="Calibri"/>
                <w:b/>
                <w:bCs/>
                <w:sz w:val="20"/>
                <w:szCs w:val="20"/>
              </w:rPr>
              <w:t>Pamięć operacyjna DDR4 pojemność 8GB</w:t>
            </w:r>
            <w:r>
              <w:rPr>
                <w:rFonts w:cs="Calibri"/>
                <w:bCs/>
                <w:sz w:val="20"/>
                <w:szCs w:val="20"/>
              </w:rPr>
              <w:t>(kompatybilne z oferowaną płytą główną)</w:t>
            </w:r>
            <w:r>
              <w:rPr>
                <w:rFonts w:cs="Calibri"/>
                <w:b/>
                <w:bCs/>
                <w:sz w:val="20"/>
                <w:szCs w:val="20"/>
              </w:rPr>
              <w:t>, częstotliwość pracy minimum 2133 MHz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rodzaj pamięci DDR4 DIMM; standard min. DDR4-2133 ;pojemność pamięci 8GB; częstotliwość pracy min. 2133.00 MHz </w:t>
            </w:r>
            <w:r>
              <w:rPr>
                <w:rFonts w:cs="Calibri"/>
                <w:b/>
                <w:bCs/>
                <w:sz w:val="20"/>
                <w:szCs w:val="20"/>
              </w:rPr>
              <w:t>Dysk twardy HDD 1TB SATA 3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format szerokości 3.5 cala; typ magnetyczny; pojemność 1TB; prędkość obrotowa 7200.00 obr/min.; pamięć cache 32 MB; technologia NCQ: tak,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Napęd optyczny DVD-RW + oprogramowanie do nagrywania płyt </w:t>
            </w:r>
            <w:r>
              <w:rPr>
                <w:rFonts w:cs="Calibri"/>
                <w:bCs/>
                <w:sz w:val="20"/>
                <w:szCs w:val="20"/>
              </w:rPr>
              <w:t xml:space="preserve">- Gwarancja min. 2 lata; typ napędu DVD-Multi; zapis DVD+/-R; zapis DVD+/-RW; zapis DVD+/-R DL; zapis DVD+/-RW DL; zapis CD-R; zapis CD-RW;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Zasilacz komputerowy 600 Wat </w:t>
            </w:r>
            <w:r>
              <w:rPr>
                <w:rFonts w:cs="Calibri"/>
                <w:bCs/>
                <w:sz w:val="20"/>
                <w:szCs w:val="20"/>
              </w:rPr>
              <w:t xml:space="preserve">– Gwarancja min. 2 lata; moc 600.00 W; </w:t>
            </w:r>
            <w:r>
              <w:rPr>
                <w:rFonts w:cs="Calibri"/>
                <w:sz w:val="20"/>
                <w:szCs w:val="20"/>
              </w:rPr>
              <w:t xml:space="preserve">ilość wentylatorów chłodzących: 1.00, średnica wentylatorów 120.00 mm, kabel zasilający, kompatybilny z w/w podzespołami. </w:t>
            </w:r>
            <w:r>
              <w:rPr>
                <w:rFonts w:cs="Calibri"/>
                <w:b/>
                <w:bCs/>
                <w:sz w:val="20"/>
                <w:szCs w:val="20"/>
              </w:rPr>
              <w:t>Obudowa komputerowa Midi Tower bez zasilania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2 lata; typ obudowy Midi Tower; standard ATX; ilość kieszeni zewnętrzne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5.25: 1 Szt.; ilość kieszeni 3.5 </w:t>
            </w:r>
            <w:r>
              <w:rPr>
                <w:rFonts w:cs="Calibri"/>
                <w:sz w:val="20"/>
                <w:szCs w:val="20"/>
              </w:rPr>
              <w:t>wewnętrzne</w:t>
            </w:r>
            <w:r>
              <w:rPr>
                <w:rFonts w:cs="Calibri"/>
                <w:bCs/>
                <w:sz w:val="20"/>
                <w:szCs w:val="20"/>
              </w:rPr>
              <w:t xml:space="preserve">: 2 szt.; złącza na przednim panelu 2 x USB, audio; kolor czarny; </w:t>
            </w:r>
            <w:r>
              <w:rPr>
                <w:rFonts w:cs="Calibri"/>
                <w:sz w:val="20"/>
                <w:szCs w:val="20"/>
              </w:rPr>
              <w:t xml:space="preserve">Kompatybilność z wymienionymi zespołami. </w:t>
            </w:r>
            <w:r>
              <w:rPr>
                <w:rFonts w:cs="Calibri"/>
                <w:b/>
                <w:sz w:val="20"/>
                <w:szCs w:val="20"/>
              </w:rPr>
              <w:t>Klawiatura Komputerowa</w:t>
            </w:r>
            <w:r>
              <w:rPr>
                <w:rFonts w:cs="Calibri"/>
                <w:sz w:val="20"/>
                <w:szCs w:val="20"/>
              </w:rPr>
              <w:t xml:space="preserve"> Logitech K120 – czarna Gwarancja min. 2 lata; </w:t>
              <w:br/>
            </w:r>
            <w:r>
              <w:rPr>
                <w:rFonts w:cs="Calibri"/>
                <w:b/>
                <w:sz w:val="20"/>
                <w:szCs w:val="20"/>
              </w:rPr>
              <w:t>Myszka komputerowa</w:t>
            </w:r>
            <w:r>
              <w:rPr>
                <w:rFonts w:cs="Calibri"/>
                <w:sz w:val="20"/>
                <w:szCs w:val="20"/>
              </w:rPr>
              <w:t xml:space="preserve"> Logitech B100 - czarna Gwarancja min. 2 lata; </w:t>
            </w:r>
            <w:r>
              <w:rPr>
                <w:rFonts w:cs="Calibri"/>
                <w:b/>
                <w:bCs/>
                <w:sz w:val="20"/>
                <w:szCs w:val="20"/>
              </w:rPr>
              <w:t>Monitor komputerowy LCD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przekątna 22.00 cali; technologia wykonania TN; rozdzielczość normalna 1440 x 900 piksele; kontrast 1000: 1; DC 70 000: 1; jasność 250 cd; kąt widzenia pion 160.00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>; czas reakcji  5.00 ms; kąt widzenia poziom 160.00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 xml:space="preserve">; złącza: D-Sub; </w:t>
            </w:r>
            <w:r>
              <w:rPr>
                <w:rFonts w:cs="Calibri"/>
                <w:sz w:val="20"/>
                <w:szCs w:val="20"/>
              </w:rPr>
              <w:t>DVI-D</w:t>
            </w:r>
            <w:r>
              <w:rPr>
                <w:rFonts w:cs="Calibri"/>
                <w:bCs/>
                <w:sz w:val="20"/>
                <w:szCs w:val="20"/>
              </w:rPr>
              <w:t xml:space="preserve">; kolor obudowy czarny; kompatybilny ze złączami na płycie głównej. </w:t>
            </w:r>
            <w:hyperlink r:id="rId2">
              <w:r>
                <w:rPr>
                  <w:rStyle w:val="style16"/>
                  <w:rStyle w:val="style16"/>
                  <w:rFonts w:cs="Calibri"/>
                  <w:b/>
                  <w:sz w:val="20"/>
                  <w:szCs w:val="20"/>
                </w:rPr>
                <w:t xml:space="preserve">Microsoft Office 2019 dla Użytkowników Domowych i Małych Firm 32/64 Bit PL </w:t>
              </w:r>
            </w:hyperlink>
            <w:r>
              <w:rPr>
                <w:rFonts w:cs="Calibri" w:eastAsia="Times New Roman"/>
                <w:sz w:val="20"/>
                <w:szCs w:val="20"/>
                <w:lang w:eastAsia="pl-PL"/>
              </w:rPr>
              <w:t>typ licencji: komercyjna</w:t>
            </w:r>
            <w:r>
              <w:rPr>
                <w:rFonts w:cs="Calibri" w:eastAsia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 w:eastAsia="Times New Roman"/>
                <w:sz w:val="20"/>
                <w:szCs w:val="20"/>
                <w:lang w:eastAsia="pl-PL"/>
              </w:rPr>
              <w:t>liczba użytkowników: 1, okres licencji: wieczysta</w:t>
            </w:r>
            <w:r>
              <w:rPr>
                <w:rFonts w:cs="Calibri" w:eastAsia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 w:eastAsia="Times New Roman"/>
                <w:sz w:val="20"/>
                <w:szCs w:val="20"/>
                <w:lang w:eastAsia="pl-PL"/>
              </w:rPr>
              <w:t>wersja produktu:  pudełkowa</w:t>
            </w:r>
            <w:r>
              <w:rPr>
                <w:rFonts w:cs="Calibri" w:eastAsia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 w:eastAsia="Times New Roman"/>
                <w:sz w:val="20"/>
                <w:szCs w:val="20"/>
                <w:lang w:eastAsia="pl-PL"/>
              </w:rPr>
              <w:t>platforma:   Windows</w:t>
            </w:r>
            <w:r>
              <w:rPr>
                <w:rFonts w:cs="Calibri" w:eastAsia="Times New Roman"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 w:eastAsia="Times New Roman"/>
                <w:sz w:val="20"/>
                <w:szCs w:val="20"/>
                <w:lang w:eastAsia="pl-PL"/>
              </w:rPr>
              <w:t>wersja językowa:   polska</w:t>
            </w:r>
            <w:r>
              <w:rPr>
                <w:rFonts w:cs="Calibri" w:eastAsia="Times New Roman"/>
                <w:bCs/>
                <w:sz w:val="20"/>
                <w:szCs w:val="20"/>
                <w:lang w:eastAsia="pl-PL"/>
              </w:rPr>
              <w:t>, klasa</w:t>
            </w:r>
            <w:r>
              <w:rPr>
                <w:rFonts w:cs="Calibri" w:eastAsia="Times New Roman"/>
                <w:sz w:val="20"/>
                <w:szCs w:val="20"/>
                <w:lang w:eastAsia="pl-PL"/>
              </w:rPr>
              <w:t xml:space="preserve"> produktu:   programy</w:t>
            </w:r>
            <w:r>
              <w:rPr>
                <w:rFonts w:cs="Calibri" w:eastAsia="Times New Roman"/>
                <w:bCs/>
                <w:sz w:val="20"/>
                <w:szCs w:val="20"/>
                <w:lang w:eastAsia="pl-PL"/>
              </w:rPr>
              <w:t xml:space="preserve"> i pakiety biurowe. </w:t>
            </w:r>
            <w:r>
              <w:rPr>
                <w:rFonts w:cs="Calibri" w:eastAsia="Times New Roman"/>
                <w:b/>
                <w:bCs/>
                <w:sz w:val="20"/>
                <w:szCs w:val="20"/>
                <w:lang w:eastAsia="pl-PL"/>
              </w:rPr>
              <w:t>Wszystkie podzespoły powinny być ze sobą kompatybilne sprzętowo oraz programowo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sz w:val="20"/>
                <w:szCs w:val="20"/>
              </w:rPr>
              <w:t>Komputer: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System Operacyjny Microsoft Windows 10 Professional PL OEM 64Bit</w:t>
            </w:r>
            <w:r>
              <w:rPr>
                <w:rFonts w:cs="Calibri"/>
                <w:bCs/>
                <w:sz w:val="20"/>
                <w:szCs w:val="20"/>
              </w:rPr>
              <w:t xml:space="preserve"> – Producent Microsoft; - klasa produktu systemy operacyjne; rodzina Microsoft Windows; ważność licencji dożywotnia; liczba użytkowników: 1.00; wersja produktu OEM; wersja językowa polska; oryginalna płyta z oprogramowaniem oraz naklejka licencyjna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Płyta główna z wbudowaną kartą graficzną oparta na chipsecie </w:t>
            </w:r>
            <w:r>
              <w:rPr>
                <w:rFonts w:cs="Calibri"/>
                <w:b/>
                <w:sz w:val="20"/>
                <w:szCs w:val="20"/>
              </w:rPr>
              <w:t>Intel B150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, podstawka pod procesor </w:t>
            </w:r>
            <w:r>
              <w:rPr>
                <w:rFonts w:cs="Calibri"/>
                <w:b/>
                <w:sz w:val="20"/>
                <w:szCs w:val="20"/>
              </w:rPr>
              <w:t>Socket 1151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gniazdo procesora: </w:t>
            </w:r>
            <w:r>
              <w:rPr>
                <w:rFonts w:cs="Calibri"/>
                <w:sz w:val="20"/>
                <w:szCs w:val="20"/>
              </w:rPr>
              <w:t>Socket 1151</w:t>
            </w:r>
            <w:r>
              <w:rPr>
                <w:rFonts w:cs="Calibri"/>
                <w:bCs/>
                <w:sz w:val="20"/>
                <w:szCs w:val="20"/>
              </w:rPr>
              <w:t xml:space="preserve">; obsługiwane typy Procesorów: Intel Core i3, Intel Core i5, Intel Core i7; maks. ilość obsługiwanych procesorów: 1.00; chipset: </w:t>
            </w:r>
            <w:r>
              <w:rPr>
                <w:rFonts w:cs="Calibri"/>
                <w:sz w:val="20"/>
                <w:szCs w:val="20"/>
              </w:rPr>
              <w:t>Intel B150</w:t>
            </w:r>
            <w:r>
              <w:rPr>
                <w:rFonts w:cs="Calibri"/>
                <w:bCs/>
                <w:sz w:val="20"/>
                <w:szCs w:val="20"/>
              </w:rPr>
              <w:t xml:space="preserve">; rodzaj obsługiwanej pamięci: DDR4 DIMM; ilość gniazd pamięci: 4 szt.; złącza PCI-E (liczba slotów): PCI-EXpress x 16 (1), PCI-Express x1 (1); ilość złączy PCI: 2 szt.; 4 Złącza SATA III; zintegrowana karta sieciowa: tak; zintegrowana karta dźwiękowa: tak; zintegrowana karta graficzna: tak; porty zewnętrzne: 4x USB, 2 x USB 3.0, 1 x DVI-D, 1 x VGA, 1 x PS/2, 1 x RJ45, </w:t>
            </w:r>
            <w:r>
              <w:rPr>
                <w:rFonts w:cs="Calibri"/>
                <w:b/>
                <w:bCs/>
                <w:sz w:val="20"/>
                <w:szCs w:val="20"/>
              </w:rPr>
              <w:t>Procesor firmy Intel typ Intel Core i3, typ gniazda Socket LGA</w:t>
            </w:r>
            <w:r>
              <w:rPr>
                <w:rFonts w:cs="Calibri"/>
                <w:b/>
                <w:sz w:val="20"/>
                <w:szCs w:val="20"/>
              </w:rPr>
              <w:t xml:space="preserve"> 1151</w:t>
            </w:r>
            <w:r>
              <w:rPr>
                <w:rFonts w:cs="Calibri"/>
                <w:b/>
                <w:bCs/>
                <w:sz w:val="20"/>
                <w:szCs w:val="20"/>
              </w:rPr>
              <w:t>;</w:t>
            </w:r>
            <w:r>
              <w:rPr>
                <w:rFonts w:cs="Calibri"/>
                <w:bCs/>
                <w:sz w:val="20"/>
                <w:szCs w:val="20"/>
              </w:rPr>
              <w:t xml:space="preserve"> Gwarancja min. 2 lata; Producent Intel; typ procesora Intel Core i3; model procesora minimum Intel Core i3-6100; typ gniazda Socket LGA 1151; ilość rdzeni 2.00 Szt.; wersja produktu BOX; dołączony wentylator: tak; częstotliwość taktowania procesora 3, 7 GHz; proces technologiczny 14 nm </w:t>
            </w:r>
            <w:r>
              <w:rPr>
                <w:rFonts w:cs="Calibri"/>
                <w:b/>
                <w:bCs/>
                <w:sz w:val="20"/>
                <w:szCs w:val="20"/>
              </w:rPr>
              <w:t>Pamięć operacyjna DDR4 pojemność 8GB</w:t>
            </w:r>
            <w:r>
              <w:rPr>
                <w:rFonts w:cs="Calibri"/>
                <w:bCs/>
                <w:sz w:val="20"/>
                <w:szCs w:val="20"/>
              </w:rPr>
              <w:t>(kompatybilne z oferowaną płytą główną)</w:t>
            </w:r>
            <w:r>
              <w:rPr>
                <w:rFonts w:cs="Calibri"/>
                <w:b/>
                <w:bCs/>
                <w:sz w:val="20"/>
                <w:szCs w:val="20"/>
              </w:rPr>
              <w:t>, częstotliwość pracy minimum 2133 MHz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rodzaj pamięci DDR4 DIMM; standard min. DDR4-2133; pojemność pamięci 8GB; częstotliwość pracy min. 2133.00 MHz </w:t>
            </w:r>
            <w:r>
              <w:rPr>
                <w:rFonts w:cs="Calibri"/>
                <w:b/>
                <w:bCs/>
                <w:sz w:val="20"/>
                <w:szCs w:val="20"/>
              </w:rPr>
              <w:t>Dysk twardy HDD 1TB SATA 3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format szerokości 3.5 cala; typ magnetyczny; pojemność 1TB; prędkość obrotowa 7200.00 obr/min.; pamięć cache 32 MB; technologia NCQ: tak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napęd optyczny DVD-RW + oprogramowanie do nagrywania płyt </w:t>
            </w:r>
            <w:r>
              <w:rPr>
                <w:rFonts w:cs="Calibri"/>
                <w:bCs/>
                <w:sz w:val="20"/>
                <w:szCs w:val="20"/>
              </w:rPr>
              <w:t xml:space="preserve">- Gwarancja min. 2 lata; typ napędu DVD-Multi; zapis DVD+/-R; zapis DVD+/-RW; zapis DVD+/-R DL; zapis DVD+/-RW DL; zapis CD-R; zapis CD-RW;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Zasilacz komputerowy 600 Wat </w:t>
            </w:r>
            <w:r>
              <w:rPr>
                <w:rFonts w:cs="Calibri"/>
                <w:bCs/>
                <w:sz w:val="20"/>
                <w:szCs w:val="20"/>
              </w:rPr>
              <w:t xml:space="preserve">– Gwarancja min. 2 lata; moc 600.00 W; </w:t>
            </w:r>
            <w:r>
              <w:rPr>
                <w:rFonts w:cs="Calibri"/>
                <w:sz w:val="20"/>
                <w:szCs w:val="20"/>
              </w:rPr>
              <w:t xml:space="preserve">ilość wentylatorów chłodzących: 1.00, średnica wentylatorów 120.00 mm, kabel zasilający, kompatybilny z w/w podzespołami. </w:t>
            </w:r>
            <w:r>
              <w:rPr>
                <w:rFonts w:cs="Calibri"/>
                <w:b/>
                <w:bCs/>
                <w:sz w:val="20"/>
                <w:szCs w:val="20"/>
              </w:rPr>
              <w:t>Obudowa komputerowa Midi Tower bez zasilania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2 lata; typ obudowy Midi Tower; standard ATX; ilość kieszeni zewnętrzne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5.25: 1 Szt.; ilość kieszeni 3.5 </w:t>
            </w:r>
            <w:r>
              <w:rPr>
                <w:rFonts w:cs="Calibri"/>
                <w:sz w:val="20"/>
                <w:szCs w:val="20"/>
              </w:rPr>
              <w:t>wewnętrzne</w:t>
            </w:r>
            <w:r>
              <w:rPr>
                <w:rFonts w:cs="Calibri"/>
                <w:bCs/>
                <w:sz w:val="20"/>
                <w:szCs w:val="20"/>
              </w:rPr>
              <w:t xml:space="preserve">: 2 szt.; złącza na przednim panelu 2 x USB, audio; kolor czarny; </w:t>
            </w:r>
            <w:r>
              <w:rPr>
                <w:rFonts w:cs="Calibri"/>
                <w:sz w:val="20"/>
                <w:szCs w:val="20"/>
              </w:rPr>
              <w:t xml:space="preserve">Kompatybilność z wymienionymi zespołami. </w:t>
            </w:r>
            <w:r>
              <w:rPr>
                <w:rFonts w:cs="Calibri"/>
                <w:b/>
                <w:sz w:val="20"/>
                <w:szCs w:val="20"/>
              </w:rPr>
              <w:t>Klawiatura Komputerowa</w:t>
            </w:r>
            <w:r>
              <w:rPr>
                <w:rFonts w:cs="Calibri"/>
                <w:sz w:val="20"/>
                <w:szCs w:val="20"/>
              </w:rPr>
              <w:t xml:space="preserve"> Logitech K120 – czarna Gwarancja min. 2 lata; </w:t>
              <w:br/>
            </w:r>
            <w:r>
              <w:rPr>
                <w:rFonts w:cs="Calibri"/>
                <w:b/>
                <w:sz w:val="20"/>
                <w:szCs w:val="20"/>
              </w:rPr>
              <w:t>Myszka komputerowa</w:t>
            </w:r>
            <w:r>
              <w:rPr>
                <w:rFonts w:cs="Calibri"/>
                <w:sz w:val="20"/>
                <w:szCs w:val="20"/>
              </w:rPr>
              <w:t xml:space="preserve"> Logitech B100 - czarna Gwarancja min. 2 lata; </w:t>
            </w:r>
            <w:r>
              <w:rPr>
                <w:rFonts w:cs="Calibri"/>
                <w:b/>
                <w:bCs/>
                <w:sz w:val="20"/>
                <w:szCs w:val="20"/>
              </w:rPr>
              <w:t>Monitor komputerowy LCD</w:t>
            </w:r>
            <w:r>
              <w:rPr>
                <w:rFonts w:cs="Calibri"/>
                <w:bCs/>
                <w:sz w:val="20"/>
                <w:szCs w:val="20"/>
              </w:rPr>
              <w:t xml:space="preserve"> – Gwarancja min. 2 lata; przekątna 22.00 cali; technologia wykonania TN; rozdzielczość normalna 1440 x 900 piksele; kontrast 1000: 1; DC 70 000: 1; jasność 250 cd; kąt widzenia pion 160.00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>; czas reakcji  5.00 ms; kąt widzenia poziom 160.00</w:t>
            </w:r>
            <w:r>
              <w:rPr>
                <w:rFonts w:cs="Calibri"/>
                <w:bCs/>
                <w:sz w:val="20"/>
                <w:szCs w:val="20"/>
                <w:vertAlign w:val="superscript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 xml:space="preserve">; złącza: D-Sub; </w:t>
            </w:r>
            <w:r>
              <w:rPr>
                <w:rFonts w:cs="Calibri"/>
                <w:sz w:val="20"/>
                <w:szCs w:val="20"/>
              </w:rPr>
              <w:t>DVI-D</w:t>
            </w:r>
            <w:r>
              <w:rPr>
                <w:rFonts w:cs="Calibri"/>
                <w:bCs/>
                <w:sz w:val="20"/>
                <w:szCs w:val="20"/>
              </w:rPr>
              <w:t xml:space="preserve">; kolor obudowy czarny; kompatybilny ze złączami na płycie głównej. </w:t>
            </w:r>
            <w:r>
              <w:rPr>
                <w:rFonts w:cs="Calibri" w:eastAsia="Times New Roman"/>
                <w:b/>
                <w:bCs/>
                <w:sz w:val="20"/>
                <w:szCs w:val="20"/>
                <w:lang w:eastAsia="pl-PL"/>
              </w:rPr>
              <w:t>Wszystkie podzespoły powinny być ze sobą kompatybilne sprzętowo oraz programowo.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keepNext/>
              <w:shd w:fill="FFFFFF" w:val="clear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 xml:space="preserve">Filtr prywatyzujący do monitora NEC AccuSync LCD93v 1.Szt oraz do monitora 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>HP Elite Display E 231 - 1.Szt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 xml:space="preserve">Niszczarka: </w:t>
            </w:r>
            <w:r>
              <w:rPr>
                <w:rFonts w:cs="Calibri" w:eastAsia="Times New Roman"/>
                <w:bCs/>
                <w:color w:val="000000"/>
                <w:sz w:val="20"/>
                <w:szCs w:val="20"/>
              </w:rPr>
              <w:t>Rodzaj cięcia: ścinki; Poziom bezpieczeństwa DIN 32757 : 3; Poziom bezpieczeństwa DIN 66399: P-3 / T-3 / E-2; Ilość jednorazowo niszczonych kartek 70g/m2  : 15; Ilość jednorazowo niszczonych CD/DVD : 1; Ilość jednorazowo niszczonych kart kredytowych :  1; Szerokość   szczeliny podawczej 230 mm; Moc: 280 W; Poziom głośności max : 60 db; Pojemność kosza 20l;Gwarancja na urządzenie 2 lata; Gwarancja na noże tnące 2 lata; Automatyczny start /stop : Tak; Zabezpieczenie przed przegrzaniem : Tak; Funkcja cofania: Tak; Osobna szczelina do niszczenia CD/DVD  : Tak; Okno w obudowie : Tak; Kabel zasilający : Tak; Instrukcja obsługi w języku polskim: Tak; Certyfikat CE : Tak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cs="Calibri"/>
                <w:sz w:val="20"/>
                <w:szCs w:val="20"/>
              </w:rPr>
              <w:t>Bęben do drukarki Brother DCP -L8400CDN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Klawiatura komputerowa logitech K120 czarna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>
                <w:rFonts w:cs="Calibri"/>
                <w:color w:val="000000"/>
                <w:sz w:val="20"/>
                <w:szCs w:val="20"/>
              </w:rPr>
              <w:t>Mysz komputerowa logitech B100 czarna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trHeight w:hRule="atLeast" w:val="1975"/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type="dxa" w:w="30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Listwa zasilająca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ilość gniazd: 5.00 Szt.; Długość kabla 5.00m Wyłącznik: TAK;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Bezpiecznik: 2.00 Szt.; Tłumik przeciwzakłóceniowy LC, warystorowy; Ochrona przeciwprzepięciowa; Ochrona przeciwporażeniowa; 3 lata gwarancji.</w:t>
            </w:r>
          </w:p>
        </w:tc>
        <w:tc>
          <w:tcPr>
            <w:tcW w:type="dxa" w:w="6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5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type="dxa" w:w="3009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bCs/>
                <w:sz w:val="20"/>
                <w:szCs w:val="20"/>
              </w:rPr>
              <w:t>Drukarka Monochromatyczna</w:t>
              <w:br/>
              <w:t xml:space="preserve">Funkcje: </w:t>
            </w:r>
            <w:r>
              <w:rPr>
                <w:rFonts w:cs="Calibri"/>
                <w:bCs/>
                <w:sz w:val="20"/>
                <w:szCs w:val="20"/>
              </w:rPr>
              <w:t>Drukowanie, Kopiowanie, Skanowanie</w:t>
              <w:br/>
              <w:t>Rozmiar papieru: A4</w:t>
              <w:br/>
              <w:t>Gramatura papieru: 160g/m²</w:t>
              <w:br/>
              <w:t xml:space="preserve">Odbiornik papieru: min.150 arkuszy; Podajnik papieru drukarki: min.250 arkuszy; Podajnik dokumentów ADF: min 50 arkuszy; Druk pierwszej strony: 8s.; </w:t>
            </w:r>
            <w:r>
              <w:rPr>
                <w:rFonts w:cs="Calibri"/>
                <w:sz w:val="20"/>
                <w:szCs w:val="20"/>
              </w:rPr>
              <w:t>Druk dwustronny (dupleks): TAK</w:t>
            </w:r>
            <w:r>
              <w:rPr>
                <w:rFonts w:cs="Calibri"/>
                <w:bCs/>
                <w:sz w:val="20"/>
                <w:szCs w:val="20"/>
              </w:rPr>
              <w:t xml:space="preserve">; Prędkość drukowania: min.33str. /min; </w:t>
            </w:r>
            <w:r>
              <w:rPr>
                <w:rFonts w:cs="Calibri"/>
                <w:sz w:val="20"/>
                <w:szCs w:val="20"/>
              </w:rPr>
              <w:t>Szybkość kopiowania: min.30str. /min</w:t>
            </w:r>
            <w:r>
              <w:rPr>
                <w:rFonts w:cs="Calibri"/>
                <w:bCs/>
                <w:sz w:val="20"/>
                <w:szCs w:val="20"/>
              </w:rPr>
              <w:t xml:space="preserve">; Rozdzielczość drukowania: 1200 x 600 dpi; Rozdzielczość kopiowania: 1200 x 600 dpi; Rodzaj skanera: Płaski +ADF; Możliwość skanowania do pliku: PDF, JPG; Komunikacja USB 2.0: TAK; Komunikacja: </w:t>
            </w:r>
            <w:hyperlink r:id="rId3">
              <w:r>
                <w:rPr>
                  <w:rStyle w:val="style16"/>
                  <w:rStyle w:val="style16"/>
                  <w:rFonts w:cs="Calibri"/>
                  <w:color w:val="000000"/>
                  <w:sz w:val="20"/>
                  <w:szCs w:val="20"/>
                </w:rPr>
                <w:t>Ethernet (sieć LAN)</w:t>
              </w:r>
            </w:hyperlink>
            <w:r>
              <w:rPr>
                <w:rFonts w:cs="Calibri"/>
                <w:sz w:val="20"/>
                <w:szCs w:val="20"/>
              </w:rPr>
              <w:t>;  Wydajność tonera: min.6000 str.; Toner startowy w zestawie: TAK; Miesięczne obciążenie: 40000str.;Sterowniki i wsparcie dla systemów: Windows 7, Windows8, Windows 8.1, Windows 10 w wersjach 32 i 64 bitowych; zasilanie: 230V</w:t>
              <w:br/>
              <w:t>Gwarancja producenta: min. 2 lata; Kabel USB w komplecie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cs="Calibri"/>
                <w:b/>
                <w:sz w:val="20"/>
                <w:szCs w:val="20"/>
              </w:rPr>
              <w:t xml:space="preserve">Obsługiwany toner: Brother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TN-3480</w:t>
            </w:r>
            <w:r>
              <w:rPr>
                <w:rFonts w:cs="Calibri"/>
                <w:b/>
                <w:sz w:val="20"/>
                <w:szCs w:val="20"/>
              </w:rPr>
              <w:t xml:space="preserve"> lub Brother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TN-3380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650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Szt.</w:t>
            </w:r>
          </w:p>
        </w:tc>
        <w:tc>
          <w:tcPr>
            <w:tcW w:type="dxa" w:w="646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center"/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type="dxa" w:w="1260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409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1172"/>
            <w:tcBorders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61" w:val="left"/>
                <w:tab w:leader="none" w:pos="708" w:val="left"/>
              </w:tabs>
              <w:spacing w:after="0" w:before="0" w:line="100" w:lineRule="atLeast"/>
              <w:jc w:val="both"/>
            </w:pPr>
            <w:r>
              <w:rPr/>
            </w:r>
          </w:p>
        </w:tc>
      </w:tr>
    </w:tbl>
    <w:p>
      <w:pPr>
        <w:pStyle w:val="style28"/>
        <w:spacing w:after="0" w:before="0" w:line="600" w:lineRule="auto"/>
        <w:ind w:hanging="0" w:left="0" w:right="0"/>
      </w:pPr>
      <w:r>
        <w:rPr/>
      </w:r>
    </w:p>
    <w:p>
      <w:pPr>
        <w:pStyle w:val="style28"/>
        <w:spacing w:after="0" w:before="0" w:line="600" w:lineRule="auto"/>
        <w:ind w:hanging="0" w:left="0" w:right="0"/>
      </w:pPr>
      <w:r>
        <w:rPr/>
        <w:t>Cena netto:………………………………………………………(słownie:..............................................................)</w:t>
      </w:r>
    </w:p>
    <w:p>
      <w:pPr>
        <w:pStyle w:val="style28"/>
        <w:spacing w:after="0" w:before="0" w:line="600" w:lineRule="auto"/>
        <w:ind w:hanging="0" w:left="0" w:right="0"/>
      </w:pPr>
      <w:r>
        <w:rPr/>
        <w:t>Cena brutto:……………………………………………………..(słownie:..............................................................)</w:t>
      </w:r>
    </w:p>
    <w:p>
      <w:pPr>
        <w:pStyle w:val="style0"/>
        <w:tabs>
          <w:tab w:leader="none" w:pos="-90" w:val="left"/>
          <w:tab w:leader="none" w:pos="648" w:val="left"/>
          <w:tab w:leader="none" w:pos="678" w:val="left"/>
        </w:tabs>
        <w:spacing w:after="0" w:before="0"/>
        <w:ind w:hanging="0" w:left="-30" w:right="0"/>
        <w:jc w:val="both"/>
      </w:pPr>
      <w:r>
        <w:rPr>
          <w:b/>
          <w:bCs w:val="false"/>
        </w:rPr>
        <w:t xml:space="preserve">IV. </w:t>
      </w:r>
      <w:r>
        <w:rPr>
          <w:b w:val="false"/>
          <w:bCs w:val="false"/>
        </w:rPr>
        <w:t>Oferujemy zgodnie z warunkami określonymi w „Zaproszeniu do składania ofert” wykonanie zamówienia na zakup i dostawę zestawu komputerowego, sprzętu elektronicznego i urządzeń biurowych na potrzeby Miejsko-Gminnego Ośrodka Pomocy Społecznej w Kozienicach oraz Warsztatu Terapii Zajęciowej w Przewozie.</w:t>
      </w:r>
    </w:p>
    <w:p>
      <w:pPr>
        <w:pStyle w:val="style0"/>
        <w:spacing w:after="0" w:before="0"/>
        <w:jc w:val="both"/>
      </w:pPr>
      <w:r>
        <w:rPr/>
      </w:r>
    </w:p>
    <w:p>
      <w:pPr>
        <w:pStyle w:val="style0"/>
        <w:tabs>
          <w:tab w:leader="none" w:pos="477" w:val="left"/>
          <w:tab w:leader="none" w:pos="748" w:val="left"/>
          <w:tab w:leader="none" w:pos="788" w:val="left"/>
        </w:tabs>
        <w:spacing w:after="120" w:before="0" w:line="100" w:lineRule="atLeast"/>
        <w:ind w:hanging="0" w:left="40" w:right="60"/>
        <w:jc w:val="both"/>
      </w:pPr>
      <w:r>
        <w:rPr>
          <w:b/>
          <w:bCs/>
        </w:rPr>
        <w:t>V</w:t>
      </w:r>
      <w:r>
        <w:rPr/>
        <w:t>. Oświadczamy, że zapoznaliśmy się dokładnie z warunkami zawartymi w zaproszeniu do składania ofert  i uznajemy się za związanych określonymi w nim postanowieniami i zasadami postępowania.</w:t>
      </w:r>
    </w:p>
    <w:p>
      <w:pPr>
        <w:pStyle w:val="style0"/>
        <w:tabs>
          <w:tab w:leader="none" w:pos="477" w:val="left"/>
          <w:tab w:leader="none" w:pos="748" w:val="left"/>
          <w:tab w:leader="none" w:pos="788" w:val="left"/>
        </w:tabs>
        <w:spacing w:after="120" w:before="0" w:line="100" w:lineRule="atLeast"/>
        <w:ind w:hanging="0" w:left="40" w:right="60"/>
        <w:jc w:val="both"/>
      </w:pPr>
      <w:r>
        <w:rPr>
          <w:b/>
          <w:bCs/>
        </w:rPr>
        <w:t>VI.</w:t>
      </w:r>
      <w:r>
        <w:rPr/>
        <w:t xml:space="preserve"> Dostawa do siedziby Zamawiającego wliczona w cenę.</w:t>
      </w:r>
    </w:p>
    <w:p>
      <w:pPr>
        <w:pStyle w:val="style0"/>
        <w:tabs>
          <w:tab w:leader="none" w:pos="477" w:val="left"/>
          <w:tab w:leader="none" w:pos="748" w:val="left"/>
          <w:tab w:leader="none" w:pos="788" w:val="left"/>
        </w:tabs>
        <w:spacing w:after="120" w:before="0" w:line="100" w:lineRule="atLeast"/>
        <w:ind w:hanging="0" w:left="40" w:right="60"/>
        <w:jc w:val="both"/>
      </w:pPr>
      <w:r>
        <w:rPr>
          <w:b/>
          <w:bCs/>
        </w:rPr>
        <w:t>VII.</w:t>
      </w:r>
      <w:r>
        <w:rPr/>
        <w:t xml:space="preserve"> Termin realizacji zamówienia – do 23.12.2019 r. </w:t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 w:line="100" w:lineRule="atLeast"/>
        <w:ind w:hanging="0" w:left="0" w:right="60"/>
        <w:jc w:val="both"/>
      </w:pPr>
      <w:r>
        <w:rPr/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 w:line="100" w:lineRule="atLeast"/>
        <w:ind w:hanging="0" w:left="0" w:right="60"/>
        <w:jc w:val="both"/>
      </w:pPr>
      <w:r>
        <w:rPr/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 w:line="100" w:lineRule="atLeast"/>
        <w:ind w:hanging="0" w:left="0" w:right="60"/>
        <w:jc w:val="both"/>
      </w:pPr>
      <w:r>
        <w:rPr/>
      </w:r>
    </w:p>
    <w:p>
      <w:pPr>
        <w:pStyle w:val="style0"/>
        <w:tabs>
          <w:tab w:leader="none" w:pos="357" w:val="left"/>
          <w:tab w:leader="none" w:pos="708" w:val="left"/>
        </w:tabs>
        <w:spacing w:after="120" w:before="0" w:line="100" w:lineRule="atLeast"/>
        <w:ind w:hanging="0" w:left="0" w:right="60"/>
        <w:jc w:val="both"/>
      </w:pPr>
      <w:r>
        <w:rPr/>
      </w:r>
    </w:p>
    <w:p>
      <w:pPr>
        <w:pStyle w:val="style0"/>
        <w:spacing w:after="0" w:before="0"/>
      </w:pPr>
      <w:r>
        <w:rPr/>
      </w:r>
    </w:p>
    <w:p>
      <w:pPr>
        <w:pStyle w:val="style0"/>
        <w:spacing w:after="0" w:before="0"/>
      </w:pPr>
      <w:r>
        <w:rPr/>
        <w:t>………………………………</w:t>
      </w:r>
      <w:r>
        <w:rPr/>
        <w:t>., dnia  …………………………</w:t>
        <w:tab/>
        <w:tab/>
        <w:tab/>
        <w:t>…………………………………………………</w:t>
      </w:r>
    </w:p>
    <w:p>
      <w:pPr>
        <w:pStyle w:val="style0"/>
        <w:spacing w:after="0" w:before="0"/>
      </w:pPr>
      <w:r>
        <w:rPr/>
        <w:tab/>
        <w:tab/>
        <w:tab/>
        <w:tab/>
        <w:tab/>
        <w:tab/>
        <w:tab/>
        <w:tab/>
        <w:t xml:space="preserve">               Podpis oferenta</w:t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font288" w:eastAsia="SimSun" w:hAnsi="Calibri"/>
      <w:color w:val="00000A"/>
      <w:sz w:val="22"/>
      <w:szCs w:val="22"/>
      <w:lang w:bidi="ar-SA" w:eastAsia="ar-SA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ListLabel 1"/>
    <w:next w:val="style17"/>
    <w:rPr>
      <w:rFonts w:cs="Times New Roman" w:eastAsia="Times New Roman"/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</w:rPr>
  </w:style>
  <w:style w:styleId="style18" w:type="character">
    <w:name w:val="ListLabel 2"/>
    <w:next w:val="style18"/>
    <w:rPr>
      <w:rFonts w:cs="Times New Roman" w:eastAsia="Times New Roman"/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styleId="style19" w:type="character">
    <w:name w:val="ListLabel 3"/>
    <w:next w:val="style19"/>
    <w:rPr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</w:rPr>
  </w:style>
  <w:style w:styleId="style20" w:type="character">
    <w:name w:val="ListLabel 4"/>
    <w:next w:val="style20"/>
    <w:rPr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Zawartość tabeli"/>
    <w:basedOn w:val="style0"/>
    <w:next w:val="style26"/>
    <w:pPr>
      <w:suppressLineNumbers/>
    </w:pPr>
    <w:rPr/>
  </w:style>
  <w:style w:styleId="style27" w:type="paragraph">
    <w:name w:val="Nagłówek tabeli"/>
    <w:basedOn w:val="style26"/>
    <w:next w:val="style27"/>
    <w:pPr>
      <w:suppressLineNumbers/>
      <w:jc w:val="center"/>
    </w:pPr>
    <w:rPr>
      <w:b/>
      <w:bCs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omputronik.pl/product/391865/microsoft-office-2016-dla-uzytkownikow-domowych-i-malych-firm-32-64-bit-pl.html" TargetMode="External"/><Relationship Id="rId3" Type="http://schemas.openxmlformats.org/officeDocument/2006/relationships/hyperlink" Target="http://www.centrumpapieru.pl/produkty-z-interfejsy-komunikacyjne,ethernet-siec-lan,2068.html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2019-11-15T08:09:00.00Z</dcterms:created>
  <dc:creator>Ewa Wysocka</dc:creator>
  <cp:lastModifiedBy>Ewa Wysocka</cp:lastModifiedBy>
  <dcterms:modified xsi:type="dcterms:W3CDTF">2019-11-15T08:09:00.00Z</dcterms:modified>
  <cp:revision>2</cp:revision>
</cp:coreProperties>
</file>